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6F13" w14:textId="77777777" w:rsidR="00773BA3" w:rsidRPr="00373343" w:rsidRDefault="00773BA3" w:rsidP="00773BA3">
      <w:pPr>
        <w:pStyle w:val="Textoindependiente"/>
        <w:spacing w:before="92" w:line="237" w:lineRule="auto"/>
        <w:ind w:left="113" w:firstLine="283"/>
        <w:jc w:val="center"/>
        <w:rPr>
          <w:b/>
          <w:bCs/>
          <w:sz w:val="44"/>
          <w:szCs w:val="44"/>
        </w:rPr>
      </w:pPr>
      <w:r w:rsidRPr="00373343">
        <w:rPr>
          <w:b/>
          <w:bCs/>
          <w:sz w:val="44"/>
          <w:szCs w:val="44"/>
        </w:rPr>
        <w:t>Comments to the Real Initiation Grades</w:t>
      </w:r>
    </w:p>
    <w:p w14:paraId="210E04D8" w14:textId="5BD79D31" w:rsidR="00773BA3" w:rsidRDefault="00773BA3" w:rsidP="00CF0987">
      <w:pPr>
        <w:pStyle w:val="Textoindependiente"/>
        <w:spacing w:before="92" w:line="237" w:lineRule="auto"/>
        <w:ind w:left="113" w:firstLine="283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Gegnian</w:t>
      </w:r>
    </w:p>
    <w:p w14:paraId="409F908D" w14:textId="77777777" w:rsidR="00773BA3" w:rsidRDefault="00773BA3">
      <w:pPr>
        <w:pStyle w:val="Textoindependiente"/>
        <w:ind w:left="113" w:right="106"/>
        <w:jc w:val="both"/>
      </w:pPr>
    </w:p>
    <w:p w14:paraId="232CFCC9" w14:textId="7953383C" w:rsidR="00F11640" w:rsidRDefault="003D774E">
      <w:pPr>
        <w:pStyle w:val="Textoindependiente"/>
        <w:ind w:left="113" w:right="106"/>
        <w:jc w:val="both"/>
      </w:pPr>
      <w:r>
        <w:t>Like attracts like by selective and elective affinities. When a consciousness manages to reach a certain</w:t>
      </w:r>
      <w:r>
        <w:rPr>
          <w:spacing w:val="1"/>
        </w:rPr>
        <w:t xml:space="preserve"> </w:t>
      </w:r>
      <w:r>
        <w:t>level, it creates a gravitational field that relates it to all the consciousnesses that are at the same level</w:t>
      </w:r>
      <w:r>
        <w:rPr>
          <w:spacing w:val="1"/>
        </w:rPr>
        <w:t xml:space="preserve"> </w:t>
      </w:r>
      <w:r>
        <w:t xml:space="preserve">and tends to form a set of centers that </w:t>
      </w:r>
      <w:r>
        <w:rPr>
          <w:b/>
        </w:rPr>
        <w:t xml:space="preserve">- </w:t>
      </w:r>
      <w:r>
        <w:t xml:space="preserve">as a whole </w:t>
      </w:r>
      <w:r>
        <w:rPr>
          <w:b/>
        </w:rPr>
        <w:t xml:space="preserve">- </w:t>
      </w:r>
      <w:r>
        <w:t>create a new, higher center of consciousness,</w:t>
      </w:r>
      <w:r>
        <w:rPr>
          <w:spacing w:val="1"/>
        </w:rPr>
        <w:t xml:space="preserve"> </w:t>
      </w:r>
      <w:r>
        <w:t>without losing its own center of identity in accordance with the order that allows the Universe to maintain</w:t>
      </w:r>
      <w:r>
        <w:rPr>
          <w:spacing w:val="1"/>
        </w:rPr>
        <w:t xml:space="preserve"> </w:t>
      </w:r>
      <w:r>
        <w:t>its unity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diversity.</w:t>
      </w:r>
    </w:p>
    <w:p w14:paraId="0FEA65B1" w14:textId="77777777" w:rsidR="00F11640" w:rsidRDefault="00F11640">
      <w:pPr>
        <w:pStyle w:val="Textoindependiente"/>
      </w:pPr>
    </w:p>
    <w:p w14:paraId="2E4BF365" w14:textId="282DBA4A" w:rsidR="00F11640" w:rsidRDefault="003D774E">
      <w:pPr>
        <w:pStyle w:val="Textoindependiente"/>
        <w:ind w:left="113" w:right="108"/>
        <w:jc w:val="both"/>
        <w:rPr>
          <w:b/>
          <w:i/>
        </w:rPr>
      </w:pPr>
      <w:r>
        <w:t>The consciousness of a Gegnian, for example, is produced by the Law of the Set of Sets acting on the</w:t>
      </w:r>
      <w:r>
        <w:rPr>
          <w:spacing w:val="1"/>
        </w:rPr>
        <w:t xml:space="preserve"> </w:t>
      </w:r>
      <w:r>
        <w:t>plane of the consciousnesses of Half Gegnian. Any higher center of consciousness is produced by the</w:t>
      </w:r>
      <w:r>
        <w:rPr>
          <w:spacing w:val="1"/>
        </w:rPr>
        <w:t xml:space="preserve"> </w:t>
      </w:r>
      <w:r>
        <w:t>set of sets of centers of the immediate lower level. The same happens with a consciousness of Getuls,</w:t>
      </w:r>
      <w:r>
        <w:rPr>
          <w:spacing w:val="1"/>
        </w:rPr>
        <w:t xml:space="preserve"> </w:t>
      </w:r>
      <w:r>
        <w:t xml:space="preserve">Gag Pa. Gelong and so on. However superior or inferior it may be, nothing is detached from </w:t>
      </w:r>
      <w:r w:rsidR="00B5465D">
        <w:t>anything,</w:t>
      </w:r>
      <w:r>
        <w:rPr>
          <w:spacing w:val="1"/>
        </w:rPr>
        <w:t xml:space="preserve"> </w:t>
      </w:r>
      <w:r>
        <w:t>and each center of identity must act at the level that corresponds to it. If a center of consciousness tries</w:t>
      </w:r>
      <w:r>
        <w:rPr>
          <w:spacing w:val="1"/>
        </w:rPr>
        <w:t xml:space="preserve"> </w:t>
      </w:r>
      <w:r>
        <w:t xml:space="preserve">by itself to act on a higher plane than the one that corresponds to it, it creates disharmony and confusion due to the lack of the strength that the set of ensembles of its base gives </w:t>
      </w:r>
      <w:r w:rsidR="00B5465D">
        <w:t>it and</w:t>
      </w:r>
      <w:r>
        <w:t xml:space="preserve"> ends up being rejected from that level to return to its own, or to a lower one, where it receives support from the ensembles</w:t>
      </w:r>
      <w:r>
        <w:rPr>
          <w:spacing w:val="-57"/>
        </w:rPr>
        <w:t xml:space="preserve"> </w:t>
      </w:r>
      <w:r>
        <w:t>similar to its own. This is what Don Facundo Cabral, the contemporary Argentine poet and singer, suggests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says that</w:t>
      </w:r>
      <w:r>
        <w:rPr>
          <w:spacing w:val="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triumph</w:t>
      </w:r>
      <w:r>
        <w:rPr>
          <w:b/>
          <w:i/>
          <w:spacing w:val="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tumor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its suicide.</w:t>
      </w:r>
    </w:p>
    <w:p w14:paraId="32C53718" w14:textId="77777777" w:rsidR="00F11640" w:rsidRDefault="00F11640">
      <w:pPr>
        <w:pStyle w:val="Textoindependiente"/>
        <w:spacing w:before="10"/>
        <w:rPr>
          <w:b/>
          <w:i/>
          <w:sz w:val="23"/>
        </w:rPr>
      </w:pPr>
    </w:p>
    <w:p w14:paraId="52DF5F8C" w14:textId="79D4A392" w:rsidR="00F11640" w:rsidRDefault="003D774E">
      <w:pPr>
        <w:pStyle w:val="Textoindependiente"/>
        <w:ind w:left="113" w:right="107"/>
        <w:jc w:val="both"/>
      </w:pPr>
      <w:r>
        <w:t>In this order, acquiring the consciousness of a Getuls must be the goal of a Gegnian. To expedite his</w:t>
      </w:r>
      <w:r>
        <w:rPr>
          <w:spacing w:val="1"/>
        </w:rPr>
        <w:t xml:space="preserve"> </w:t>
      </w:r>
      <w:r w:rsidR="00B5465D">
        <w:t>purpose,</w:t>
      </w:r>
      <w:r>
        <w:t xml:space="preserve"> he must reflect seriously and deeply on the keyword of his Honorification and assume without</w:t>
      </w:r>
      <w:r>
        <w:rPr>
          <w:spacing w:val="1"/>
        </w:rPr>
        <w:t xml:space="preserve"> </w:t>
      </w:r>
      <w:r>
        <w:t xml:space="preserve">reservation what it tells him </w:t>
      </w:r>
      <w:r>
        <w:rPr>
          <w:b/>
          <w:i/>
        </w:rPr>
        <w:t>about himself</w:t>
      </w:r>
      <w:r>
        <w:t xml:space="preserve">, whatever the consequences. That key will make you </w:t>
      </w:r>
      <w:r>
        <w:rPr>
          <w:b/>
          <w:i/>
        </w:rPr>
        <w:t>u</w:t>
      </w:r>
      <w:r w:rsidR="00773BA3">
        <w:rPr>
          <w:b/>
          <w:i/>
        </w:rPr>
        <w:t>n</w:t>
      </w:r>
      <w:r>
        <w:rPr>
          <w:b/>
          <w:i/>
        </w:rPr>
        <w:t xml:space="preserve">derstand </w:t>
      </w:r>
      <w:r>
        <w:t>where you are going. The key is given by someone who has realized it and possesses a higher</w:t>
      </w:r>
      <w:r>
        <w:rPr>
          <w:spacing w:val="1"/>
        </w:rPr>
        <w:t xml:space="preserve"> </w:t>
      </w:r>
      <w:r>
        <w:t>rank of consciousness, for according to the Tradition, no consciousness of a lower rank can recognize a</w:t>
      </w:r>
      <w:r>
        <w:rPr>
          <w:spacing w:val="1"/>
        </w:rPr>
        <w:t xml:space="preserve"> </w:t>
      </w:r>
      <w:r>
        <w:t>consciousness of a higher rank. In case of need, the one who delivers the degree can be called upon to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meaning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delivers.</w:t>
      </w:r>
    </w:p>
    <w:p w14:paraId="5E6150CE" w14:textId="77777777" w:rsidR="00F11640" w:rsidRDefault="00F11640">
      <w:pPr>
        <w:pStyle w:val="Textoindependiente"/>
        <w:spacing w:before="1"/>
      </w:pPr>
    </w:p>
    <w:p w14:paraId="5665CB99" w14:textId="77777777" w:rsidR="00F11640" w:rsidRDefault="003D774E">
      <w:pPr>
        <w:pStyle w:val="Textoindependiente"/>
        <w:ind w:left="113" w:right="108"/>
        <w:jc w:val="both"/>
      </w:pPr>
      <w:r>
        <w:t>The Gegnian should observe the Getuls as a level above his own. What he observes positive in them,</w:t>
      </w:r>
      <w:r>
        <w:rPr>
          <w:spacing w:val="1"/>
        </w:rPr>
        <w:t xml:space="preserve"> </w:t>
      </w:r>
      <w:r>
        <w:t>according to his Gegnan consciousness, is pure gain, but what he finds negative also helps him to avoid</w:t>
      </w:r>
      <w:r>
        <w:rPr>
          <w:spacing w:val="-57"/>
        </w:rPr>
        <w:t xml:space="preserve"> </w:t>
      </w:r>
      <w:r>
        <w:t>stumbling blocks later on. To distinguish the positive and the negative of a higher consciousness he</w:t>
      </w:r>
      <w:r>
        <w:rPr>
          <w:spacing w:val="1"/>
        </w:rPr>
        <w:t xml:space="preserve"> </w:t>
      </w:r>
      <w:r>
        <w:t>must learn a new language because the Grade of Getuls is the first Grade of Initiation into the Sacred</w:t>
      </w:r>
      <w:r>
        <w:rPr>
          <w:spacing w:val="1"/>
        </w:rPr>
        <w:t xml:space="preserve"> </w:t>
      </w:r>
      <w:r>
        <w:t>and the Sacred is beyond words that describe Reality by contrast or comparison. The Sacred, secret or</w:t>
      </w:r>
      <w:r>
        <w:rPr>
          <w:spacing w:val="1"/>
        </w:rPr>
        <w:t xml:space="preserve"> </w:t>
      </w:r>
      <w:r>
        <w:t>sacred</w:t>
      </w:r>
      <w:r>
        <w:rPr>
          <w:spacing w:val="7"/>
        </w:rPr>
        <w:t xml:space="preserve"> </w:t>
      </w:r>
      <w:r>
        <w:t>belongs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unity and</w:t>
      </w:r>
      <w:r>
        <w:rPr>
          <w:spacing w:val="8"/>
        </w:rPr>
        <w:t xml:space="preserve"> </w:t>
      </w:r>
      <w:r>
        <w:t>unity</w:t>
      </w:r>
      <w:r>
        <w:rPr>
          <w:spacing w:val="3"/>
        </w:rPr>
        <w:t xml:space="preserve"> </w:t>
      </w:r>
      <w:r>
        <w:t>cannot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compared</w:t>
      </w:r>
      <w:r>
        <w:rPr>
          <w:spacing w:val="3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contrasted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anything</w:t>
      </w:r>
      <w:r>
        <w:rPr>
          <w:spacing w:val="8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itself.</w:t>
      </w:r>
      <w:r>
        <w:rPr>
          <w:spacing w:val="9"/>
        </w:rPr>
        <w:t xml:space="preserve"> </w:t>
      </w:r>
      <w:r>
        <w:t>However,</w:t>
      </w:r>
    </w:p>
    <w:p w14:paraId="37B3F771" w14:textId="77777777" w:rsidR="00F11640" w:rsidRDefault="003D774E">
      <w:pPr>
        <w:pStyle w:val="Textoindependiente"/>
        <w:spacing w:before="65"/>
        <w:ind w:left="113" w:right="121"/>
        <w:jc w:val="both"/>
      </w:pPr>
      <w:r>
        <w:t>Reality, as changing diversity is the reflection of permanent unity. So, to put it picturesquely, one must</w:t>
      </w:r>
      <w:r>
        <w:rPr>
          <w:spacing w:val="1"/>
        </w:rPr>
        <w:t xml:space="preserve"> </w:t>
      </w:r>
      <w:r>
        <w:t xml:space="preserve">learn to listen to the </w:t>
      </w:r>
      <w:r>
        <w:rPr>
          <w:b/>
          <w:i/>
        </w:rPr>
        <w:t>language of silence</w:t>
      </w:r>
      <w:r>
        <w:t>, that is, the unspoken or unwritten language, the language that</w:t>
      </w:r>
      <w:r>
        <w:rPr>
          <w:spacing w:val="1"/>
        </w:rPr>
        <w:t xml:space="preserve"> </w:t>
      </w:r>
      <w:r>
        <w:t>Reality itself produces with its forms and existences. That is what Meditation is for, and above all the</w:t>
      </w:r>
      <w:r>
        <w:rPr>
          <w:spacing w:val="1"/>
        </w:rPr>
        <w:t xml:space="preserve"> </w:t>
      </w:r>
      <w:r>
        <w:t>ritual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Cosmic</w:t>
      </w:r>
      <w:r>
        <w:rPr>
          <w:spacing w:val="1"/>
        </w:rPr>
        <w:t xml:space="preserve"> </w:t>
      </w:r>
      <w:r>
        <w:t>Ceremonial.</w:t>
      </w:r>
    </w:p>
    <w:p w14:paraId="0E2886E4" w14:textId="77777777" w:rsidR="00F11640" w:rsidRDefault="00F11640">
      <w:pPr>
        <w:pStyle w:val="Textoindependiente"/>
        <w:spacing w:before="3"/>
      </w:pPr>
    </w:p>
    <w:p w14:paraId="43CB8E54" w14:textId="7B1AD8B4" w:rsidR="00F11640" w:rsidRDefault="003D774E">
      <w:pPr>
        <w:pStyle w:val="Textoindependiente"/>
        <w:ind w:left="113" w:right="105"/>
        <w:jc w:val="both"/>
      </w:pPr>
      <w:r>
        <w:t xml:space="preserve">The Language of Silence is first understood subliminally, below, or above, the Reality of what the senses capture, value and think the moral or intellectual conscience. To acquire this new </w:t>
      </w:r>
      <w:r w:rsidR="00B5465D">
        <w:t>language,</w:t>
      </w:r>
      <w:r>
        <w:t xml:space="preserve"> it is</w:t>
      </w:r>
      <w:r>
        <w:rPr>
          <w:spacing w:val="1"/>
        </w:rPr>
        <w:t xml:space="preserve"> </w:t>
      </w:r>
      <w:r>
        <w:t>convenient to acquire artistic culture. I remember that in my family environment I heard my father</w:t>
      </w:r>
      <w:r>
        <w:rPr>
          <w:spacing w:val="1"/>
        </w:rPr>
        <w:t xml:space="preserve"> </w:t>
      </w:r>
      <w:r>
        <w:t>speak with enthusiasm, even reverence, of Michelangelo Buonarroti's sculptures and it seemed to me</w:t>
      </w:r>
      <w:r>
        <w:rPr>
          <w:spacing w:val="1"/>
        </w:rPr>
        <w:t xml:space="preserve"> </w:t>
      </w:r>
      <w:r>
        <w:t>that he was exaggerating, judging by the photographs I knew of those sculptures. When I went for the</w:t>
      </w:r>
      <w:r>
        <w:rPr>
          <w:spacing w:val="1"/>
        </w:rPr>
        <w:t xml:space="preserve"> </w:t>
      </w:r>
      <w:r>
        <w:t xml:space="preserve">first time to the Museum of Florence the first </w:t>
      </w:r>
      <w:r w:rsidR="00B5465D">
        <w:t>thing,</w:t>
      </w:r>
      <w:r>
        <w:t xml:space="preserve"> I looked for was the David of that great Artist and I</w:t>
      </w:r>
      <w:r>
        <w:rPr>
          <w:spacing w:val="1"/>
        </w:rPr>
        <w:t xml:space="preserve"> </w:t>
      </w:r>
      <w:r>
        <w:t xml:space="preserve">was amazed at what I saw, without being able to say what I saw, because it was something beyond </w:t>
      </w:r>
      <w:r>
        <w:lastRenderedPageBreak/>
        <w:t>vision. The same thing happens to me, and it happens to me more and more, with Poetry, Painting, Dance</w:t>
      </w:r>
      <w:r>
        <w:rPr>
          <w:spacing w:val="-57"/>
        </w:rPr>
        <w:t xml:space="preserve"> </w:t>
      </w:r>
      <w:r>
        <w:t>and Music. But the most important thing is that I find Poetry, Painting, Dance and Music in some of the</w:t>
      </w:r>
      <w:r>
        <w:rPr>
          <w:spacing w:val="-57"/>
        </w:rPr>
        <w:t xml:space="preserve"> </w:t>
      </w:r>
      <w:r>
        <w:t>most</w:t>
      </w:r>
      <w:r>
        <w:rPr>
          <w:spacing w:val="6"/>
        </w:rPr>
        <w:t xml:space="preserve"> </w:t>
      </w:r>
      <w:r>
        <w:t>trivial</w:t>
      </w:r>
      <w:r>
        <w:rPr>
          <w:spacing w:val="-4"/>
        </w:rPr>
        <w:t xml:space="preserve"> </w:t>
      </w:r>
      <w:r>
        <w:t>events of</w:t>
      </w:r>
      <w:r>
        <w:rPr>
          <w:spacing w:val="-3"/>
        </w:rPr>
        <w:t xml:space="preserve"> </w:t>
      </w:r>
      <w:r>
        <w:t>Reality,</w:t>
      </w:r>
      <w:r>
        <w:rPr>
          <w:spacing w:val="5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attitudes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Beings.</w:t>
      </w:r>
    </w:p>
    <w:p w14:paraId="731FFA83" w14:textId="77777777" w:rsidR="00F11640" w:rsidRDefault="00F11640">
      <w:pPr>
        <w:pStyle w:val="Textoindependiente"/>
        <w:spacing w:before="10"/>
        <w:rPr>
          <w:sz w:val="23"/>
        </w:rPr>
      </w:pPr>
    </w:p>
    <w:p w14:paraId="2CDA772A" w14:textId="77777777" w:rsidR="00F11640" w:rsidRDefault="003D774E">
      <w:pPr>
        <w:pStyle w:val="Textoindependiente"/>
        <w:ind w:left="113" w:right="114"/>
        <w:jc w:val="both"/>
      </w:pPr>
      <w:r>
        <w:t>I am not trying to insinuate that in the language of silence everything is beauty, harmony and goodness.</w:t>
      </w:r>
      <w:r>
        <w:rPr>
          <w:spacing w:val="-57"/>
        </w:rPr>
        <w:t xml:space="preserve"> </w:t>
      </w:r>
      <w:r>
        <w:t>There is also ugliness evident to the point of disgust. The worst of it is that such ugliness is sometimes</w:t>
      </w:r>
      <w:r>
        <w:rPr>
          <w:spacing w:val="1"/>
        </w:rPr>
        <w:t xml:space="preserve"> </w:t>
      </w:r>
      <w:r>
        <w:t>found in things and situations accepted as normal in Reality. By compensation, there are noble and</w:t>
      </w:r>
      <w:r>
        <w:rPr>
          <w:spacing w:val="1"/>
        </w:rPr>
        <w:t xml:space="preserve"> </w:t>
      </w:r>
      <w:r>
        <w:t>worthy</w:t>
      </w:r>
      <w:r>
        <w:rPr>
          <w:spacing w:val="-9"/>
        </w:rPr>
        <w:t xml:space="preserve"> </w:t>
      </w:r>
      <w:r>
        <w:t>experiences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</w:t>
      </w:r>
      <w:r>
        <w:rPr>
          <w:spacing w:val="5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seem</w:t>
      </w:r>
      <w:r>
        <w:rPr>
          <w:spacing w:val="-7"/>
        </w:rPr>
        <w:t xml:space="preserve"> </w:t>
      </w:r>
      <w:r>
        <w:t>repugnant</w:t>
      </w:r>
      <w:r>
        <w:rPr>
          <w:spacing w:val="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Reality.</w:t>
      </w:r>
    </w:p>
    <w:p w14:paraId="541A5E99" w14:textId="77777777" w:rsidR="00F11640" w:rsidRDefault="00F11640">
      <w:pPr>
        <w:pStyle w:val="Textoindependiente"/>
        <w:spacing w:before="3"/>
      </w:pPr>
    </w:p>
    <w:p w14:paraId="12ABF358" w14:textId="6DE5B206" w:rsidR="00F11640" w:rsidRDefault="003D774E">
      <w:pPr>
        <w:pStyle w:val="Textoindependiente"/>
        <w:ind w:left="113" w:right="104"/>
        <w:jc w:val="both"/>
      </w:pPr>
      <w:r>
        <w:t>Antenage or Cosmic Ceremonial is a spiritual discipline that serves to develop a sense of the cosmic</w:t>
      </w:r>
      <w:r>
        <w:rPr>
          <w:spacing w:val="1"/>
        </w:rPr>
        <w:t xml:space="preserve"> </w:t>
      </w:r>
      <w:r>
        <w:t>rhythm of expansion and contraction, curved and continuous, of Space and Time, of day and night, of</w:t>
      </w:r>
      <w:r>
        <w:rPr>
          <w:spacing w:val="1"/>
        </w:rPr>
        <w:t xml:space="preserve"> </w:t>
      </w:r>
      <w:r>
        <w:t>life and death, in short, of the changing dynamics of Reality in relation to the pure and permanent potential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 source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Truth.</w:t>
      </w:r>
    </w:p>
    <w:p w14:paraId="69A32FB0" w14:textId="77777777" w:rsidR="00F11640" w:rsidRDefault="00F11640">
      <w:pPr>
        <w:pStyle w:val="Textoindependiente"/>
        <w:spacing w:before="9"/>
        <w:rPr>
          <w:sz w:val="23"/>
        </w:rPr>
      </w:pPr>
    </w:p>
    <w:p w14:paraId="34696009" w14:textId="77777777" w:rsidR="00F11640" w:rsidRDefault="003D774E">
      <w:pPr>
        <w:pStyle w:val="Textoindependiente"/>
        <w:ind w:left="113" w:right="106"/>
        <w:jc w:val="both"/>
      </w:pPr>
      <w:r>
        <w:t>The first thing the officiant performs is a symbol with the desire to greet the attendees, the greeting of</w:t>
      </w:r>
      <w:r>
        <w:rPr>
          <w:spacing w:val="1"/>
        </w:rPr>
        <w:t xml:space="preserve"> </w:t>
      </w:r>
      <w:r>
        <w:rPr>
          <w:b/>
          <w:i/>
          <w:sz w:val="20"/>
        </w:rPr>
        <w:t xml:space="preserve">PAX </w:t>
      </w:r>
      <w:r>
        <w:t>with the four fingers of the right hand erect and the thumb on the palm of the same hand. He then</w:t>
      </w:r>
      <w:r>
        <w:rPr>
          <w:spacing w:val="1"/>
        </w:rPr>
        <w:t xml:space="preserve"> </w:t>
      </w:r>
      <w:r>
        <w:t>joins the thumb with the index finger and points to one more possibility, the fifth, he crosses himself,</w:t>
      </w:r>
      <w:r>
        <w:rPr>
          <w:spacing w:val="1"/>
        </w:rPr>
        <w:t xml:space="preserve"> </w:t>
      </w:r>
      <w:r>
        <w:t>and with this symbol he marks the basic purpose of the ritual, which is to unite the four planes that hu-</w:t>
      </w:r>
      <w:r>
        <w:rPr>
          <w:spacing w:val="1"/>
        </w:rPr>
        <w:t xml:space="preserve"> </w:t>
      </w:r>
      <w:r>
        <w:t>man consciousness has reached with the Fifth Universal Realm, that of Being, to establish a conscious</w:t>
      </w:r>
      <w:r>
        <w:rPr>
          <w:spacing w:val="1"/>
        </w:rPr>
        <w:t xml:space="preserve"> </w:t>
      </w:r>
      <w:r>
        <w:t>relationship between the unity of Being and the diversity in the human. The officiant then describes the</w:t>
      </w:r>
      <w:r>
        <w:rPr>
          <w:spacing w:val="1"/>
        </w:rPr>
        <w:t xml:space="preserve"> </w:t>
      </w:r>
      <w:r>
        <w:t>next</w:t>
      </w:r>
      <w:r>
        <w:rPr>
          <w:spacing w:val="6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consists of</w:t>
      </w:r>
      <w:r>
        <w:rPr>
          <w:spacing w:val="-7"/>
        </w:rPr>
        <w:t xml:space="preserve"> </w:t>
      </w:r>
      <w:r>
        <w:t>declaring</w:t>
      </w:r>
      <w:r>
        <w:rPr>
          <w:spacing w:val="5"/>
        </w:rPr>
        <w:t xml:space="preserve"> </w:t>
      </w:r>
      <w:r>
        <w:rPr>
          <w:b/>
          <w:i/>
          <w:sz w:val="20"/>
        </w:rPr>
        <w:t>AUM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SAT </w:t>
      </w:r>
      <w:r>
        <w:rPr>
          <w:sz w:val="20"/>
        </w:rPr>
        <w:t>(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Thyself)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integration.</w:t>
      </w:r>
    </w:p>
    <w:p w14:paraId="4995FEBA" w14:textId="77777777" w:rsidR="00F11640" w:rsidRDefault="00F11640">
      <w:pPr>
        <w:pStyle w:val="Textoindependiente"/>
        <w:spacing w:before="4"/>
        <w:rPr>
          <w:sz w:val="20"/>
        </w:rPr>
      </w:pPr>
    </w:p>
    <w:p w14:paraId="1A5A0E06" w14:textId="29B4E731" w:rsidR="00F11640" w:rsidRDefault="003D774E">
      <w:pPr>
        <w:pStyle w:val="Textoindependiente"/>
        <w:ind w:left="113"/>
        <w:rPr>
          <w:b/>
          <w:i/>
          <w:sz w:val="20"/>
        </w:rPr>
      </w:pPr>
      <w:r>
        <w:t>What</w:t>
      </w:r>
      <w:r>
        <w:rPr>
          <w:spacing w:val="16"/>
        </w:rPr>
        <w:t xml:space="preserve"> </w:t>
      </w:r>
      <w:r>
        <w:t>follows</w:t>
      </w:r>
      <w:r>
        <w:rPr>
          <w:spacing w:val="12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Thirty-three</w:t>
      </w:r>
      <w:r>
        <w:rPr>
          <w:spacing w:val="6"/>
        </w:rPr>
        <w:t xml:space="preserve"> </w:t>
      </w:r>
      <w:r>
        <w:t>Tees</w:t>
      </w:r>
      <w:r>
        <w:rPr>
          <w:spacing w:val="5"/>
        </w:rPr>
        <w:t xml:space="preserve"> </w:t>
      </w:r>
      <w:r>
        <w:t>Prayer,</w:t>
      </w:r>
      <w:r>
        <w:rPr>
          <w:spacing w:val="11"/>
        </w:rPr>
        <w:t xml:space="preserve"> </w:t>
      </w:r>
      <w:r>
        <w:t>said</w:t>
      </w:r>
      <w:r>
        <w:rPr>
          <w:spacing w:val="1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original</w:t>
      </w:r>
      <w:r>
        <w:rPr>
          <w:spacing w:val="3"/>
        </w:rPr>
        <w:t xml:space="preserve"> </w:t>
      </w:r>
      <w:r>
        <w:t>language,</w:t>
      </w:r>
      <w:r>
        <w:rPr>
          <w:spacing w:val="9"/>
        </w:rPr>
        <w:t xml:space="preserve"> </w:t>
      </w:r>
      <w:r>
        <w:t>French,</w:t>
      </w:r>
      <w:r>
        <w:rPr>
          <w:spacing w:val="10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series</w:t>
      </w:r>
      <w:r>
        <w:rPr>
          <w:spacing w:val="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</w:t>
      </w:r>
      <w:r w:rsidR="00773BA3">
        <w:t>x</w:t>
      </w:r>
      <w:r>
        <w:rPr>
          <w:spacing w:val="-57"/>
        </w:rPr>
        <w:t xml:space="preserve"> </w:t>
      </w:r>
      <w:r>
        <w:t>traordinarily</w:t>
      </w:r>
      <w:r>
        <w:rPr>
          <w:spacing w:val="-4"/>
        </w:rPr>
        <w:t xml:space="preserve"> </w:t>
      </w:r>
      <w:r>
        <w:t>affirmative</w:t>
      </w:r>
      <w:r>
        <w:rPr>
          <w:spacing w:val="1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b/>
          <w:i/>
          <w:sz w:val="20"/>
        </w:rPr>
        <w:t>EVERYTHING:</w:t>
      </w:r>
    </w:p>
    <w:p w14:paraId="0BD8B79A" w14:textId="77777777" w:rsidR="00F11640" w:rsidRDefault="00F11640">
      <w:pPr>
        <w:pStyle w:val="Textoindependiente"/>
        <w:spacing w:before="5"/>
        <w:rPr>
          <w:b/>
          <w:i/>
        </w:rPr>
      </w:pPr>
    </w:p>
    <w:p w14:paraId="140843FF" w14:textId="069DA66E" w:rsidR="00F11640" w:rsidRDefault="003D774E">
      <w:pPr>
        <w:pStyle w:val="Ttulo2"/>
        <w:spacing w:line="237" w:lineRule="auto"/>
        <w:ind w:right="109"/>
        <w:jc w:val="both"/>
      </w:pPr>
      <w:r>
        <w:t>O Maker hear me / Eternal Maker / Infinite Maker / Unique Maker / Strength, Justice, Love, hear</w:t>
      </w:r>
      <w:r>
        <w:rPr>
          <w:spacing w:val="1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flame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light, help</w:t>
      </w:r>
      <w:r>
        <w:rPr>
          <w:spacing w:val="-3"/>
        </w:rPr>
        <w:t xml:space="preserve"> </w:t>
      </w:r>
      <w:r>
        <w:t>me</w:t>
      </w:r>
      <w:r w:rsidR="00773BA3">
        <w:t>…</w:t>
      </w:r>
    </w:p>
    <w:p w14:paraId="1C255831" w14:textId="77777777" w:rsidR="00F11640" w:rsidRDefault="00F11640">
      <w:pPr>
        <w:pStyle w:val="Textoindependiente"/>
        <w:spacing w:before="8"/>
        <w:rPr>
          <w:b/>
          <w:i/>
          <w:sz w:val="23"/>
        </w:rPr>
      </w:pPr>
    </w:p>
    <w:p w14:paraId="5FB51F5F" w14:textId="77777777" w:rsidR="00F11640" w:rsidRDefault="003D774E">
      <w:pPr>
        <w:pStyle w:val="Textoindependiente"/>
        <w:ind w:left="113"/>
      </w:pPr>
      <w:r>
        <w:t>And</w:t>
      </w:r>
      <w:r>
        <w:rPr>
          <w:spacing w:val="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saying:</w:t>
      </w:r>
    </w:p>
    <w:p w14:paraId="42817BF8" w14:textId="77777777" w:rsidR="00F11640" w:rsidRDefault="00F11640">
      <w:pPr>
        <w:pStyle w:val="Textoindependiente"/>
        <w:spacing w:before="5"/>
      </w:pPr>
    </w:p>
    <w:p w14:paraId="0169081D" w14:textId="6C4A28DA" w:rsidR="00F11640" w:rsidRDefault="003D774E" w:rsidP="00773BA3">
      <w:pPr>
        <w:pStyle w:val="Ttulo2"/>
      </w:pPr>
      <w:r>
        <w:t>Thou art</w:t>
      </w:r>
      <w:r>
        <w:rPr>
          <w:spacing w:val="-4"/>
        </w:rPr>
        <w:t xml:space="preserve"> </w:t>
      </w:r>
      <w:r>
        <w:t>the All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one /</w:t>
      </w:r>
      <w:r>
        <w:rPr>
          <w:spacing w:val="-4"/>
        </w:rPr>
        <w:t xml:space="preserve"> </w:t>
      </w:r>
      <w:r>
        <w:t>O Maker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wondrous</w:t>
      </w:r>
      <w:r>
        <w:rPr>
          <w:spacing w:val="-1"/>
        </w:rPr>
        <w:t xml:space="preserve"> </w:t>
      </w:r>
      <w:r>
        <w:t>Silence!</w:t>
      </w:r>
    </w:p>
    <w:p w14:paraId="740E11D4" w14:textId="5ACEDBBD" w:rsidR="00773BA3" w:rsidRDefault="00773BA3" w:rsidP="00773BA3">
      <w:pPr>
        <w:pStyle w:val="Ttulo2"/>
      </w:pPr>
    </w:p>
    <w:p w14:paraId="1B571967" w14:textId="3F2BB987" w:rsidR="00773BA3" w:rsidRDefault="00773BA3" w:rsidP="00773BA3">
      <w:pPr>
        <w:jc w:val="center"/>
        <w:rPr>
          <w:b/>
          <w:bCs/>
          <w:color w:val="C00000"/>
          <w:sz w:val="36"/>
          <w:szCs w:val="36"/>
        </w:rPr>
      </w:pPr>
      <w:bookmarkStart w:id="0" w:name="_Hlk108138603"/>
    </w:p>
    <w:p w14:paraId="0B7940E5" w14:textId="77777777" w:rsidR="00716EDE" w:rsidRDefault="00716EDE" w:rsidP="00773BA3">
      <w:pPr>
        <w:jc w:val="center"/>
        <w:rPr>
          <w:b/>
          <w:bCs/>
          <w:color w:val="C00000"/>
          <w:sz w:val="36"/>
          <w:szCs w:val="36"/>
        </w:rPr>
      </w:pPr>
    </w:p>
    <w:p w14:paraId="688C83EB" w14:textId="55FE6435" w:rsidR="00773BA3" w:rsidRPr="003A41E3" w:rsidRDefault="00773BA3" w:rsidP="00773BA3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16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6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71ADCDC9" w14:textId="4AFB0923" w:rsidR="00773BA3" w:rsidRDefault="00773BA3" w:rsidP="00773BA3">
      <w:pPr>
        <w:spacing w:after="300" w:line="300" w:lineRule="atLeast"/>
        <w:rPr>
          <w:b/>
          <w:bCs/>
          <w:sz w:val="24"/>
          <w:szCs w:val="24"/>
        </w:rPr>
      </w:pPr>
    </w:p>
    <w:p w14:paraId="3AB8D695" w14:textId="58DBF482" w:rsidR="00773BA3" w:rsidRDefault="00773BA3" w:rsidP="00773BA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093FF2B3" w14:textId="754E7DD6" w:rsidR="00773BA3" w:rsidRDefault="00773BA3" w:rsidP="00773BA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21671D98" w14:textId="42C4A4AF" w:rsidR="00773BA3" w:rsidRDefault="00773BA3" w:rsidP="00773BA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0CEE99EE" w14:textId="77777777" w:rsidR="00716EDE" w:rsidRDefault="00716EDE" w:rsidP="00773BA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3C37C671" w14:textId="77777777" w:rsidR="00716EDE" w:rsidRPr="00773BA3" w:rsidRDefault="00716EDE" w:rsidP="00773BA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600CE17A" w14:textId="77777777" w:rsidR="00773BA3" w:rsidRPr="00773BA3" w:rsidRDefault="00773BA3" w:rsidP="00773BA3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6932ECDE" w14:textId="77777777" w:rsidR="00773BA3" w:rsidRPr="00773BA3" w:rsidRDefault="00773BA3" w:rsidP="00773BA3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773BA3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773BA3">
        <w:rPr>
          <w:rFonts w:ascii="Calibri" w:eastAsia="Calibri" w:hAnsi="Calibri"/>
          <w:b/>
          <w:bCs/>
          <w:sz w:val="24"/>
          <w:szCs w:val="24"/>
        </w:rPr>
        <w:br/>
      </w:r>
      <w:hyperlink r:id="rId7" w:history="1">
        <w:r w:rsidRPr="00773BA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www.josemarcellinoli.com/2008/pdf/2008_comentarios_gir_gn.pdf</w:t>
        </w:r>
      </w:hyperlink>
      <w:r w:rsidRPr="00773BA3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773BA3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8" w:history="1">
        <w:r w:rsidRPr="00773BA3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773BA3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773BA3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773BA3">
        <w:rPr>
          <w:rFonts w:ascii="Calibri" w:eastAsia="Calibri" w:hAnsi="Calibri"/>
          <w:b/>
          <w:bCs/>
          <w:sz w:val="24"/>
          <w:szCs w:val="24"/>
        </w:rPr>
        <w:br/>
        <w:t>Version: 14072022-01</w:t>
      </w:r>
      <w:r w:rsidRPr="00773BA3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1B9A62F4" w14:textId="77777777" w:rsidR="00773BA3" w:rsidRDefault="00773BA3" w:rsidP="00773BA3">
      <w:pPr>
        <w:spacing w:after="300" w:line="300" w:lineRule="atLeast"/>
        <w:rPr>
          <w:b/>
          <w:bCs/>
          <w:sz w:val="24"/>
          <w:szCs w:val="24"/>
        </w:rPr>
      </w:pPr>
    </w:p>
    <w:p w14:paraId="4CD0C6E3" w14:textId="77777777" w:rsidR="00773BA3" w:rsidRDefault="00773BA3" w:rsidP="00773BA3">
      <w:pPr>
        <w:pStyle w:val="Ttulo2"/>
      </w:pPr>
    </w:p>
    <w:sectPr w:rsidR="00773BA3" w:rsidSect="00B5465D">
      <w:footerReference w:type="default" r:id="rId9"/>
      <w:pgSz w:w="12240" w:h="15840"/>
      <w:pgMar w:top="1134" w:right="1020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A4C1" w14:textId="77777777" w:rsidR="00353EAA" w:rsidRDefault="00353EAA">
      <w:r>
        <w:separator/>
      </w:r>
    </w:p>
  </w:endnote>
  <w:endnote w:type="continuationSeparator" w:id="0">
    <w:p w14:paraId="61814FAE" w14:textId="77777777" w:rsidR="00353EAA" w:rsidRDefault="0035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12C" w14:textId="49931878" w:rsidR="00F11640" w:rsidRDefault="00F1164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399A" w14:textId="77777777" w:rsidR="00353EAA" w:rsidRDefault="00353EAA">
      <w:r>
        <w:separator/>
      </w:r>
    </w:p>
  </w:footnote>
  <w:footnote w:type="continuationSeparator" w:id="0">
    <w:p w14:paraId="7A901451" w14:textId="77777777" w:rsidR="00353EAA" w:rsidRDefault="00353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640"/>
    <w:rsid w:val="00353EAA"/>
    <w:rsid w:val="003D774E"/>
    <w:rsid w:val="00716EDE"/>
    <w:rsid w:val="00773BA3"/>
    <w:rsid w:val="00B5465D"/>
    <w:rsid w:val="00CF0987"/>
    <w:rsid w:val="00F1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9FD10"/>
  <w15:docId w15:val="{A86D991B-7408-4DDE-B584-696B52F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0"/>
      <w:ind w:left="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3BA3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73BA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3B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3BA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73B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B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8/pdf/2008_comentarios_gir_g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1001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Comentarios a los Grados de Iniciacion real, Geg</dc:title>
  <dc:creator>Sat Arhat José Marcelli Noli</dc:creator>
  <cp:keywords>, docId:5EB0EF8E794078C412DA3497C4AB0BE1</cp:keywords>
  <cp:lastModifiedBy>Marcos Paulo Gonzalez Otero</cp:lastModifiedBy>
  <cp:revision>5</cp:revision>
  <dcterms:created xsi:type="dcterms:W3CDTF">2022-07-14T06:40:00Z</dcterms:created>
  <dcterms:modified xsi:type="dcterms:W3CDTF">2022-07-14T12:41:00Z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