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204F" w14:textId="539480E2" w:rsidR="00452246" w:rsidRPr="00254B16" w:rsidRDefault="00260AD8" w:rsidP="009A5616">
      <w:pPr>
        <w:pStyle w:val="Ttulo"/>
        <w:spacing w:line="235" w:lineRule="auto"/>
        <w:ind w:left="0"/>
        <w:jc w:val="center"/>
        <w:rPr>
          <w:sz w:val="96"/>
          <w:szCs w:val="96"/>
        </w:rPr>
      </w:pPr>
      <w:r w:rsidRPr="00254B16">
        <w:rPr>
          <w:color w:val="FFBF00"/>
          <w:w w:val="120"/>
          <w:sz w:val="96"/>
          <w:szCs w:val="96"/>
        </w:rPr>
        <w:t>L</w:t>
      </w:r>
      <w:r w:rsidRPr="00254B16">
        <w:rPr>
          <w:smallCaps/>
          <w:color w:val="FFBF00"/>
          <w:w w:val="120"/>
          <w:sz w:val="96"/>
          <w:szCs w:val="96"/>
        </w:rPr>
        <w:t>etter</w:t>
      </w:r>
      <w:r w:rsidR="00254B16">
        <w:rPr>
          <w:smallCaps/>
          <w:color w:val="FFBF00"/>
          <w:w w:val="120"/>
          <w:sz w:val="96"/>
          <w:szCs w:val="96"/>
        </w:rPr>
        <w:t>s 1</w:t>
      </w:r>
      <w:r w:rsidRPr="00254B16">
        <w:rPr>
          <w:color w:val="FFBF00"/>
          <w:w w:val="130"/>
          <w:sz w:val="96"/>
          <w:szCs w:val="96"/>
        </w:rPr>
        <w:t>94</w:t>
      </w:r>
    </w:p>
    <w:p w14:paraId="64D041C7" w14:textId="2D81E9C6" w:rsidR="00452246" w:rsidRDefault="00260AD8">
      <w:pPr>
        <w:pStyle w:val="Textoindependiente"/>
        <w:spacing w:before="15"/>
        <w:ind w:left="101" w:right="114"/>
        <w:jc w:val="both"/>
      </w:pPr>
      <w:r>
        <w:t>Each day that is lived has its own characteristics and its own cosmic tonic. For example,</w:t>
      </w:r>
      <w:r>
        <w:rPr>
          <w:spacing w:val="-5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 beginning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Aquarius,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signified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consciousness, which does not mean that we already know everything. What we have</w:t>
      </w:r>
      <w:r>
        <w:rPr>
          <w:spacing w:val="1"/>
        </w:rPr>
        <w:t xml:space="preserve"> </w:t>
      </w:r>
      <w:r>
        <w:t>yet to know is incalculable, at least up to the Human. We are the result of a conscious</w:t>
      </w:r>
      <w:r>
        <w:rPr>
          <w:spacing w:val="-1"/>
        </w:rPr>
        <w:t>ness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began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Octave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Manifestation</w:t>
      </w:r>
      <w:r>
        <w:rPr>
          <w:spacing w:val="-11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mineral,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chemical</w:t>
      </w:r>
      <w:r>
        <w:rPr>
          <w:spacing w:val="-14"/>
        </w:rPr>
        <w:t xml:space="preserve"> </w:t>
      </w:r>
      <w:r>
        <w:t>elements.</w:t>
      </w:r>
      <w:r>
        <w:rPr>
          <w:spacing w:val="-51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there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4"/>
        </w:rPr>
        <w:t xml:space="preserve"> </w:t>
      </w:r>
      <w:r>
        <w:rPr>
          <w:spacing w:val="-1"/>
        </w:rPr>
        <w:t>evolved</w:t>
      </w:r>
      <w:r>
        <w:rPr>
          <w:spacing w:val="-13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multiple</w:t>
      </w:r>
      <w:r>
        <w:rPr>
          <w:spacing w:val="-13"/>
        </w:rPr>
        <w:t xml:space="preserve"> </w:t>
      </w:r>
      <w:r>
        <w:t>vegetable</w:t>
      </w:r>
      <w:r>
        <w:rPr>
          <w:spacing w:val="-11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diverse</w:t>
      </w:r>
      <w:r>
        <w:rPr>
          <w:spacing w:val="-12"/>
        </w:rPr>
        <w:t xml:space="preserve"> </w:t>
      </w:r>
      <w:r>
        <w:t>animal</w:t>
      </w:r>
      <w:r>
        <w:rPr>
          <w:spacing w:val="-12"/>
        </w:rPr>
        <w:t xml:space="preserve"> </w:t>
      </w:r>
      <w:r>
        <w:t>stages</w:t>
      </w:r>
      <w:r>
        <w:rPr>
          <w:spacing w:val="-14"/>
        </w:rPr>
        <w:t xml:space="preserve"> </w:t>
      </w:r>
      <w:r>
        <w:t>until</w:t>
      </w:r>
      <w:r>
        <w:rPr>
          <w:spacing w:val="-51"/>
        </w:rPr>
        <w:t xml:space="preserve"> </w:t>
      </w:r>
      <w:r>
        <w:t>we reached the Human. Now, already in the Human, we pass from one and another of</w:t>
      </w:r>
      <w:r>
        <w:rPr>
          <w:spacing w:val="1"/>
        </w:rPr>
        <w:t xml:space="preserve"> </w:t>
      </w:r>
      <w:r>
        <w:t>the various levels until we reach its transcendence, to discover that before moving forward we will have to surrender what we know to the Human process to surpass ours</w:t>
      </w:r>
      <w:r w:rsidR="009A5616">
        <w:t>e</w:t>
      </w:r>
      <w:r>
        <w:t>lves without</w:t>
      </w:r>
      <w:r>
        <w:rPr>
          <w:spacing w:val="2"/>
        </w:rPr>
        <w:t xml:space="preserve"> </w:t>
      </w:r>
      <w:r>
        <w:t>detaching</w:t>
      </w:r>
      <w:r>
        <w:rPr>
          <w:spacing w:val="-3"/>
        </w:rPr>
        <w:t xml:space="preserve"> </w:t>
      </w:r>
      <w:r>
        <w:t>ourselves</w:t>
      </w:r>
      <w:r>
        <w:rPr>
          <w:spacing w:val="-2"/>
        </w:rPr>
        <w:t xml:space="preserve"> </w:t>
      </w:r>
      <w:r>
        <w:t>from it.</w:t>
      </w:r>
    </w:p>
    <w:p w14:paraId="24784949" w14:textId="77777777" w:rsidR="00452246" w:rsidRDefault="00452246">
      <w:pPr>
        <w:pStyle w:val="Textoindependiente"/>
      </w:pPr>
    </w:p>
    <w:p w14:paraId="35A02EC4" w14:textId="77777777" w:rsidR="00452246" w:rsidRDefault="00260AD8">
      <w:pPr>
        <w:pStyle w:val="Textoindependiente"/>
        <w:spacing w:before="1"/>
        <w:ind w:left="101" w:right="115"/>
        <w:jc w:val="both"/>
      </w:pPr>
      <w:r>
        <w:t>Already within the Human process we first intuit why we have the need of a Fraternity</w:t>
      </w:r>
      <w:r>
        <w:rPr>
          <w:spacing w:val="1"/>
        </w:rPr>
        <w:t xml:space="preserve"> </w:t>
      </w:r>
      <w:r>
        <w:t>to be able to share our experiences, not only by instinct but by convenience. Then we</w:t>
      </w:r>
      <w:r>
        <w:rPr>
          <w:spacing w:val="1"/>
        </w:rPr>
        <w:t xml:space="preserve"> </w:t>
      </w:r>
      <w:r>
        <w:rPr>
          <w:spacing w:val="-1"/>
        </w:rPr>
        <w:t>discover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participation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lead</w:t>
      </w:r>
      <w:r>
        <w:rPr>
          <w:spacing w:val="-13"/>
        </w:rPr>
        <w:t xml:space="preserve"> </w:t>
      </w:r>
      <w:r>
        <w:t>us</w:t>
      </w:r>
      <w:r>
        <w:rPr>
          <w:spacing w:val="-14"/>
        </w:rPr>
        <w:t xml:space="preserve"> </w:t>
      </w:r>
      <w:r>
        <w:t>towards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Universal,</w:t>
      </w:r>
      <w:r>
        <w:rPr>
          <w:spacing w:val="-51"/>
        </w:rPr>
        <w:t xml:space="preserve"> </w:t>
      </w:r>
      <w:r>
        <w:rPr>
          <w:spacing w:val="-1"/>
        </w:rPr>
        <w:t>towards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unity</w:t>
      </w:r>
      <w:r>
        <w:rPr>
          <w:spacing w:val="-12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diversity,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closer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Sacred,</w:t>
      </w:r>
      <w:r>
        <w:rPr>
          <w:spacing w:val="-14"/>
        </w:rPr>
        <w:t xml:space="preserve"> </w:t>
      </w:r>
      <w:r>
        <w:t>towards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Pure</w:t>
      </w:r>
      <w:r>
        <w:rPr>
          <w:spacing w:val="-12"/>
        </w:rPr>
        <w:t xml:space="preserve"> </w:t>
      </w:r>
      <w:r>
        <w:t>Unity,</w:t>
      </w:r>
      <w:r>
        <w:rPr>
          <w:spacing w:val="-51"/>
        </w:rPr>
        <w:t xml:space="preserve"> </w:t>
      </w:r>
      <w:r>
        <w:t>which summarizes all this incalculable range of experiences in the culmination of this</w:t>
      </w:r>
      <w:r>
        <w:rPr>
          <w:spacing w:val="1"/>
        </w:rPr>
        <w:t xml:space="preserve"> </w:t>
      </w:r>
      <w:r>
        <w:t>Octave of manifestation that opens us the possibility of acquiring new experiences in a</w:t>
      </w:r>
      <w:r>
        <w:rPr>
          <w:spacing w:val="1"/>
        </w:rPr>
        <w:t xml:space="preserve"> </w:t>
      </w:r>
      <w:r>
        <w:t>Higher</w:t>
      </w:r>
      <w:r>
        <w:rPr>
          <w:spacing w:val="2"/>
        </w:rPr>
        <w:t xml:space="preserve"> </w:t>
      </w:r>
      <w:r>
        <w:t>Octave, for now</w:t>
      </w:r>
      <w:r>
        <w:rPr>
          <w:spacing w:val="1"/>
        </w:rPr>
        <w:t xml:space="preserve"> </w:t>
      </w:r>
      <w:r>
        <w:t>incalculable.</w:t>
      </w:r>
    </w:p>
    <w:p w14:paraId="5D2EE659" w14:textId="77777777" w:rsidR="00452246" w:rsidRDefault="00452246">
      <w:pPr>
        <w:pStyle w:val="Textoindependiente"/>
        <w:spacing w:before="10"/>
        <w:rPr>
          <w:sz w:val="23"/>
        </w:rPr>
      </w:pPr>
    </w:p>
    <w:p w14:paraId="6B47D9AB" w14:textId="7B422DA1" w:rsidR="00452246" w:rsidRDefault="00260AD8">
      <w:pPr>
        <w:pStyle w:val="Textoindependiente"/>
        <w:ind w:left="101" w:right="117"/>
        <w:jc w:val="both"/>
      </w:pPr>
      <w:r>
        <w:t>This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accumulation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</w:t>
      </w:r>
      <w:r w:rsidR="009A5616">
        <w:t>e</w:t>
      </w:r>
      <w:r>
        <w:t>riences that allow us to realize that Life is One, in spite of its diverse manifestations to</w:t>
      </w:r>
      <w:r>
        <w:rPr>
          <w:spacing w:val="1"/>
        </w:rPr>
        <w:t xml:space="preserve"> </w:t>
      </w:r>
      <w:r>
        <w:t>aspire to the Sacred, which is Sacred while we do not know it, because it opens us to a</w:t>
      </w:r>
      <w:r>
        <w:rPr>
          <w:spacing w:val="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unpredictable</w:t>
      </w:r>
      <w:r>
        <w:rPr>
          <w:spacing w:val="-2"/>
        </w:rPr>
        <w:t xml:space="preserve"> </w:t>
      </w:r>
      <w:r>
        <w:t>possibilities.</w:t>
      </w:r>
    </w:p>
    <w:p w14:paraId="3E766032" w14:textId="77777777" w:rsidR="00452246" w:rsidRDefault="00452246">
      <w:pPr>
        <w:pStyle w:val="Textoindependiente"/>
        <w:spacing w:before="2"/>
      </w:pPr>
    </w:p>
    <w:p w14:paraId="5E55275E" w14:textId="6BF21736" w:rsidR="00452246" w:rsidRDefault="00260AD8">
      <w:pPr>
        <w:pStyle w:val="Textoindependiente"/>
        <w:ind w:left="101" w:right="115"/>
        <w:jc w:val="both"/>
      </w:pPr>
      <w:r>
        <w:t>This is intended to tell us that we must be careful not to confuse the various charact</w:t>
      </w:r>
      <w:r w:rsidR="009A5616">
        <w:t>e</w:t>
      </w:r>
      <w:r>
        <w:t>ristics of a Fraternity with the forces that concern a Hierarchy, committed to regulating</w:t>
      </w:r>
      <w:r>
        <w:rPr>
          <w:spacing w:val="-52"/>
        </w:rPr>
        <w:t xml:space="preserve"> </w:t>
      </w:r>
      <w:r>
        <w:t>the vicissitudes of the Fraternity, totally devoted to it without asking for anything in re</w:t>
      </w:r>
      <w:r>
        <w:rPr>
          <w:spacing w:val="-52"/>
        </w:rPr>
        <w:t xml:space="preserve"> </w:t>
      </w:r>
      <w:r>
        <w:t>turn, and without making pressures to enthrone in them forces that are legitimate</w:t>
      </w:r>
      <w:r>
        <w:rPr>
          <w:spacing w:val="1"/>
        </w:rPr>
        <w:t xml:space="preserve"> </w:t>
      </w:r>
      <w:r>
        <w:t>within the functioning of politics, of a union or of a group dedicated to increasing its</w:t>
      </w:r>
      <w:r>
        <w:rPr>
          <w:spacing w:val="1"/>
        </w:rPr>
        <w:t xml:space="preserve"> </w:t>
      </w:r>
      <w:r>
        <w:t>power. The desire to organize the Fraternity under the responsibility of a Hierarchy is a</w:t>
      </w:r>
      <w:r>
        <w:rPr>
          <w:spacing w:val="-52"/>
        </w:rPr>
        <w:t xml:space="preserve"> </w:t>
      </w:r>
      <w:r>
        <w:t>necessity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Human</w:t>
      </w:r>
      <w:r>
        <w:rPr>
          <w:spacing w:val="-2"/>
        </w:rPr>
        <w:t xml:space="preserve"> </w:t>
      </w:r>
      <w:r>
        <w:t>Soul</w:t>
      </w:r>
      <w:r>
        <w:rPr>
          <w:spacing w:val="2"/>
        </w:rPr>
        <w:t xml:space="preserve"> </w:t>
      </w:r>
      <w:r>
        <w:t>and its</w:t>
      </w:r>
      <w:r>
        <w:rPr>
          <w:spacing w:val="-2"/>
        </w:rPr>
        <w:t xml:space="preserve"> </w:t>
      </w:r>
      <w:r>
        <w:t>consciousness.</w:t>
      </w:r>
    </w:p>
    <w:p w14:paraId="03D42CC0" w14:textId="77777777" w:rsidR="00452246" w:rsidRDefault="00452246">
      <w:pPr>
        <w:pStyle w:val="Textoindependiente"/>
        <w:spacing w:before="11"/>
        <w:rPr>
          <w:sz w:val="23"/>
        </w:rPr>
      </w:pPr>
    </w:p>
    <w:p w14:paraId="4694AABF" w14:textId="0FA9531E" w:rsidR="00452246" w:rsidRDefault="00260AD8" w:rsidP="00AD7B7A">
      <w:pPr>
        <w:pStyle w:val="Textoindependiente"/>
        <w:ind w:left="101" w:right="114"/>
        <w:jc w:val="both"/>
      </w:pP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Human Fraternity,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preparation</w:t>
      </w:r>
      <w:r>
        <w:rPr>
          <w:spacing w:val="-52"/>
        </w:rPr>
        <w:t xml:space="preserve"> </w:t>
      </w:r>
      <w:r>
        <w:t xml:space="preserve">that does not exclude those that one </w:t>
      </w:r>
      <w:r w:rsidR="009A5616">
        <w:t>has but</w:t>
      </w:r>
      <w:r>
        <w:t xml:space="preserve"> enriches them. Hierarchy is an inner recognition of the order that governs Life, where the lack of conscience feels the need to</w:t>
      </w:r>
      <w:r>
        <w:rPr>
          <w:spacing w:val="1"/>
        </w:rPr>
        <w:t xml:space="preserve"> </w:t>
      </w:r>
      <w:r>
        <w:t>submit to the guidance of those of greater experience, something that does not come</w:t>
      </w:r>
      <w:r>
        <w:rPr>
          <w:spacing w:val="1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majority.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knows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inner</w:t>
      </w:r>
      <w:r>
        <w:rPr>
          <w:spacing w:val="-6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extent</w:t>
      </w:r>
      <w:r w:rsidR="00AD7B7A">
        <w:t xml:space="preserve"> </w:t>
      </w:r>
      <w:r>
        <w:t>the</w:t>
      </w:r>
      <w:r>
        <w:rPr>
          <w:spacing w:val="-3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elders 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lacks and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gets</w:t>
      </w:r>
      <w:r>
        <w:rPr>
          <w:spacing w:val="-52"/>
        </w:rPr>
        <w:t xml:space="preserve"> </w:t>
      </w:r>
      <w:r>
        <w:t>them he knows that he must give them to those who are younger than him. He needs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Royal</w:t>
      </w:r>
      <w:r>
        <w:rPr>
          <w:spacing w:val="-7"/>
        </w:rPr>
        <w:t xml:space="preserve"> </w:t>
      </w:r>
      <w:r>
        <w:t>Initiation</w:t>
      </w:r>
      <w:r>
        <w:rPr>
          <w:spacing w:val="-9"/>
        </w:rPr>
        <w:t xml:space="preserve"> </w:t>
      </w:r>
      <w:r>
        <w:t>Colleges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realize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gone</w:t>
      </w:r>
      <w:r>
        <w:rPr>
          <w:spacing w:val="-6"/>
        </w:rPr>
        <w:t xml:space="preserve"> </w:t>
      </w:r>
      <w:r>
        <w:t>through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lacks.</w:t>
      </w:r>
    </w:p>
    <w:p w14:paraId="413B2E30" w14:textId="77777777" w:rsidR="009A5616" w:rsidRDefault="009A5616">
      <w:pPr>
        <w:pStyle w:val="Textoindependiente"/>
        <w:spacing w:before="37"/>
        <w:ind w:left="101" w:right="116"/>
        <w:jc w:val="both"/>
      </w:pPr>
    </w:p>
    <w:p w14:paraId="50674471" w14:textId="1648D24B" w:rsidR="00452246" w:rsidRDefault="00260AD8">
      <w:pPr>
        <w:pStyle w:val="Textoindependiente"/>
        <w:spacing w:before="2"/>
        <w:ind w:left="101" w:right="115"/>
        <w:jc w:val="both"/>
      </w:pPr>
      <w:r>
        <w:t>These</w:t>
      </w:r>
      <w:r>
        <w:rPr>
          <w:spacing w:val="-8"/>
        </w:rPr>
        <w:t xml:space="preserve"> </w:t>
      </w:r>
      <w:r>
        <w:t>experiences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forced</w:t>
      </w:r>
      <w:r>
        <w:rPr>
          <w:spacing w:val="-5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curious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spirits.</w:t>
      </w:r>
      <w:r>
        <w:rPr>
          <w:spacing w:val="-1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must</w:t>
      </w:r>
      <w:r>
        <w:rPr>
          <w:spacing w:val="-5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enough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realize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gradually</w:t>
      </w:r>
      <w:r>
        <w:rPr>
          <w:spacing w:val="-10"/>
        </w:rPr>
        <w:t xml:space="preserve"> </w:t>
      </w:r>
      <w:r>
        <w:t>approaching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Yamines</w:t>
      </w:r>
      <w:r>
        <w:rPr>
          <w:spacing w:val="-51"/>
        </w:rPr>
        <w:t xml:space="preserve"> </w:t>
      </w:r>
      <w:r>
        <w:t>and then those of Middle Gegnián and Gegnián. If they find something they need, they</w:t>
      </w:r>
      <w:r>
        <w:rPr>
          <w:spacing w:val="1"/>
        </w:rPr>
        <w:t xml:space="preserve"> </w:t>
      </w:r>
      <w:r>
        <w:lastRenderedPageBreak/>
        <w:t>make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Getul</w:t>
      </w:r>
      <w:r w:rsidR="00AD7B7A">
        <w:t>s</w:t>
      </w:r>
      <w:r>
        <w:rPr>
          <w:spacing w:val="-3"/>
        </w:rPr>
        <w:t xml:space="preserve"> </w:t>
      </w:r>
      <w:r>
        <w:t>Grade,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puts</w:t>
      </w:r>
      <w:r>
        <w:rPr>
          <w:spacing w:val="-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 w:rsidR="00AD7B7A">
        <w:t xml:space="preserve"> </w:t>
      </w:r>
      <w:r>
        <w:rPr>
          <w:spacing w:val="-52"/>
        </w:rPr>
        <w:t xml:space="preserve"> </w:t>
      </w:r>
      <w:r>
        <w:t>Real Initiation.</w:t>
      </w:r>
    </w:p>
    <w:p w14:paraId="24B981D6" w14:textId="77777777" w:rsidR="00452246" w:rsidRDefault="00452246">
      <w:pPr>
        <w:pStyle w:val="Textoindependiente"/>
        <w:spacing w:before="11"/>
        <w:rPr>
          <w:sz w:val="23"/>
        </w:rPr>
      </w:pPr>
    </w:p>
    <w:p w14:paraId="7BB6BFF6" w14:textId="6E351800" w:rsidR="00452246" w:rsidRDefault="00260AD8">
      <w:pPr>
        <w:pStyle w:val="Textoindependiente"/>
        <w:ind w:left="101" w:right="114"/>
        <w:jc w:val="both"/>
      </w:pPr>
      <w:r>
        <w:t>To speak of R</w:t>
      </w:r>
      <w:r w:rsidR="00AD7B7A">
        <w:t>eal</w:t>
      </w:r>
      <w:r>
        <w:t xml:space="preserve"> Initiation does not mean that the Path has ended there, but that on</w:t>
      </w:r>
      <w:r w:rsidR="00AD7B7A">
        <w:t xml:space="preserve">e </w:t>
      </w:r>
      <w:r>
        <w:t>is at the beginning of it. This gives rise to the fact that those who have sought power or</w:t>
      </w:r>
      <w:r>
        <w:rPr>
          <w:spacing w:val="-52"/>
        </w:rPr>
        <w:t xml:space="preserve"> </w:t>
      </w:r>
      <w:r>
        <w:t>recognition signify themselves by means of pressures, hard work or offerings to hierarchs predisposed to the pursuit of power, who have not overcome their longings to be</w:t>
      </w:r>
      <w:r>
        <w:rPr>
          <w:spacing w:val="1"/>
        </w:rPr>
        <w:t xml:space="preserve"> </w:t>
      </w:r>
      <w:r>
        <w:t>chosen in spiritual events. There are times, especially at the beginning of an Era, when</w:t>
      </w:r>
      <w:r>
        <w:rPr>
          <w:spacing w:val="1"/>
        </w:rPr>
        <w:t xml:space="preserve"> </w:t>
      </w:r>
      <w:r>
        <w:t>they are given</w:t>
      </w:r>
      <w:r>
        <w:rPr>
          <w:spacing w:val="-2"/>
        </w:rPr>
        <w:t xml:space="preserve"> </w:t>
      </w:r>
      <w:r>
        <w:t>the 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noticed,</w:t>
      </w:r>
      <w:r>
        <w:rPr>
          <w:spacing w:val="1"/>
        </w:rPr>
        <w:t xml:space="preserve"> </w:t>
      </w:r>
      <w:r>
        <w:t>then they must be</w:t>
      </w:r>
      <w:r>
        <w:rPr>
          <w:spacing w:val="-2"/>
        </w:rPr>
        <w:t xml:space="preserve"> </w:t>
      </w:r>
      <w:r>
        <w:t>put</w:t>
      </w:r>
      <w:r>
        <w:rPr>
          <w:spacing w:val="2"/>
        </w:rPr>
        <w:t xml:space="preserve"> </w:t>
      </w:r>
      <w:r>
        <w:t>in their place.</w:t>
      </w:r>
    </w:p>
    <w:p w14:paraId="2CEF3CAD" w14:textId="77777777" w:rsidR="00452246" w:rsidRDefault="00452246">
      <w:pPr>
        <w:pStyle w:val="Textoindependiente"/>
        <w:spacing w:before="1"/>
      </w:pPr>
    </w:p>
    <w:p w14:paraId="70F77982" w14:textId="7920C5B3" w:rsidR="00452246" w:rsidRDefault="00260AD8">
      <w:pPr>
        <w:pStyle w:val="Textoindependiente"/>
        <w:ind w:left="101" w:right="115"/>
        <w:jc w:val="both"/>
      </w:pPr>
      <w:r>
        <w:t>In the Getuls Degree one enters the true Path of Initiation. This presupposes that the</w:t>
      </w:r>
      <w:r>
        <w:rPr>
          <w:spacing w:val="1"/>
        </w:rPr>
        <w:t xml:space="preserve"> </w:t>
      </w:r>
      <w:r>
        <w:t>observation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 w:rsidR="00726ABD">
        <w:t>greater,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tests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difficult.</w:t>
      </w:r>
      <w:r>
        <w:rPr>
          <w:spacing w:val="-13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motives</w:t>
      </w:r>
      <w:r>
        <w:rPr>
          <w:spacing w:val="-13"/>
        </w:rPr>
        <w:t xml:space="preserve"> </w:t>
      </w:r>
      <w:r>
        <w:t>foreign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Initiation</w:t>
      </w:r>
      <w:r>
        <w:rPr>
          <w:spacing w:val="-52"/>
        </w:rPr>
        <w:t xml:space="preserve"> </w:t>
      </w:r>
      <w:r>
        <w:rPr>
          <w:spacing w:val="-1"/>
        </w:rPr>
        <w:t>makes</w:t>
      </w:r>
      <w:r>
        <w:rPr>
          <w:spacing w:val="-12"/>
        </w:rPr>
        <w:t xml:space="preserve"> </w:t>
      </w:r>
      <w:r>
        <w:rPr>
          <w:spacing w:val="-1"/>
        </w:rPr>
        <w:t>them</w:t>
      </w:r>
      <w:r>
        <w:rPr>
          <w:spacing w:val="-9"/>
        </w:rPr>
        <w:t xml:space="preserve"> </w:t>
      </w:r>
      <w:r>
        <w:t>known.</w:t>
      </w:r>
      <w:r>
        <w:rPr>
          <w:spacing w:val="-10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takes</w:t>
      </w:r>
      <w:r>
        <w:rPr>
          <w:spacing w:val="-12"/>
        </w:rPr>
        <w:t xml:space="preserve"> </w:t>
      </w:r>
      <w:r>
        <w:t>refuge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hierarchy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vices</w:t>
      </w:r>
      <w:r>
        <w:rPr>
          <w:spacing w:val="-51"/>
        </w:rPr>
        <w:t xml:space="preserve"> </w:t>
      </w:r>
      <w:r>
        <w:t xml:space="preserve">known. It is assumed that his acceptance in the </w:t>
      </w:r>
      <w:r w:rsidR="00726ABD">
        <w:t>First-Degree</w:t>
      </w:r>
      <w:r>
        <w:t xml:space="preserve"> Chamber is forbidden to</w:t>
      </w:r>
      <w:r>
        <w:rPr>
          <w:spacing w:val="1"/>
        </w:rPr>
        <w:t xml:space="preserve"> </w:t>
      </w:r>
      <w:r>
        <w:t>him.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protests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malicious</w:t>
      </w:r>
      <w:r>
        <w:rPr>
          <w:spacing w:val="-2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filters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must</w:t>
      </w:r>
      <w:r>
        <w:rPr>
          <w:spacing w:val="-52"/>
        </w:rPr>
        <w:t xml:space="preserve"> </w:t>
      </w:r>
      <w:r>
        <w:t>pass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degree,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Gag</w:t>
      </w:r>
      <w:r>
        <w:rPr>
          <w:spacing w:val="-7"/>
        </w:rPr>
        <w:t xml:space="preserve"> </w:t>
      </w:r>
      <w:r>
        <w:t>Pa,</w:t>
      </w:r>
      <w:r>
        <w:rPr>
          <w:spacing w:val="-10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remains</w:t>
      </w:r>
      <w:r>
        <w:rPr>
          <w:spacing w:val="-10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dense filter where they are given a passing word that serves to calculate their position.</w:t>
      </w:r>
      <w:r>
        <w:rPr>
          <w:spacing w:val="-5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pass, whatever their</w:t>
      </w:r>
      <w:r>
        <w:rPr>
          <w:spacing w:val="-3"/>
        </w:rPr>
        <w:t xml:space="preserve"> </w:t>
      </w:r>
      <w:r>
        <w:t>attitude,</w:t>
      </w:r>
      <w:r>
        <w:rPr>
          <w:spacing w:val="-3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 grade.</w:t>
      </w:r>
    </w:p>
    <w:p w14:paraId="60FD6710" w14:textId="77777777" w:rsidR="00452246" w:rsidRDefault="00452246">
      <w:pPr>
        <w:pStyle w:val="Textoindependiente"/>
        <w:spacing w:before="10"/>
        <w:rPr>
          <w:sz w:val="23"/>
        </w:rPr>
      </w:pPr>
    </w:p>
    <w:p w14:paraId="7467ADF2" w14:textId="17CD1A22" w:rsidR="00452246" w:rsidRDefault="00260AD8">
      <w:pPr>
        <w:pStyle w:val="Textoindependiente"/>
        <w:spacing w:before="1"/>
        <w:ind w:left="101" w:right="115"/>
        <w:jc w:val="both"/>
      </w:pPr>
      <w:r>
        <w:t>This Third Degree carries with it a form of limitation between the Real and the Sacred,</w:t>
      </w:r>
      <w:r>
        <w:rPr>
          <w:spacing w:val="1"/>
        </w:rPr>
        <w:t xml:space="preserve"> </w:t>
      </w:r>
      <w:r>
        <w:t>it is a Degree of Synthesis between the Real and the Sacred. Any trickery is left in evidence.</w:t>
      </w:r>
      <w:r>
        <w:rPr>
          <w:spacing w:val="-1"/>
        </w:rPr>
        <w:t xml:space="preserve"> </w:t>
      </w:r>
      <w:r>
        <w:t>It is a true</w:t>
      </w:r>
      <w:r>
        <w:rPr>
          <w:spacing w:val="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Initiation.</w:t>
      </w:r>
    </w:p>
    <w:p w14:paraId="488914A6" w14:textId="77777777" w:rsidR="00452246" w:rsidRDefault="00452246">
      <w:pPr>
        <w:pStyle w:val="Textoindependiente"/>
        <w:spacing w:before="1"/>
      </w:pPr>
    </w:p>
    <w:p w14:paraId="4DEA0855" w14:textId="77777777" w:rsidR="00452246" w:rsidRDefault="00260AD8">
      <w:pPr>
        <w:pStyle w:val="Textoindependiente"/>
        <w:ind w:left="101" w:right="115"/>
        <w:jc w:val="both"/>
      </w:pPr>
      <w:r>
        <w:t>The</w:t>
      </w:r>
      <w:r>
        <w:rPr>
          <w:spacing w:val="-5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surrender,</w:t>
      </w:r>
      <w:r>
        <w:rPr>
          <w:spacing w:val="-5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expecting</w:t>
      </w:r>
      <w:r>
        <w:rPr>
          <w:spacing w:val="-52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in return.</w:t>
      </w:r>
    </w:p>
    <w:p w14:paraId="264E9187" w14:textId="77777777" w:rsidR="00452246" w:rsidRDefault="00452246">
      <w:pPr>
        <w:pStyle w:val="Textoindependiente"/>
      </w:pPr>
    </w:p>
    <w:p w14:paraId="2F31AA0E" w14:textId="77777777" w:rsidR="00452246" w:rsidRDefault="00260AD8">
      <w:pPr>
        <w:pStyle w:val="Textoindependiente"/>
        <w:ind w:left="101" w:right="117"/>
        <w:jc w:val="both"/>
      </w:pPr>
      <w:r>
        <w:t>The</w:t>
      </w:r>
      <w:r>
        <w:rPr>
          <w:spacing w:val="-11"/>
        </w:rPr>
        <w:t xml:space="preserve"> </w:t>
      </w:r>
      <w:r>
        <w:t>degree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Sat</w:t>
      </w:r>
      <w:r>
        <w:rPr>
          <w:spacing w:val="-9"/>
        </w:rPr>
        <w:t xml:space="preserve"> </w:t>
      </w:r>
      <w:r>
        <w:t>Chellah</w:t>
      </w:r>
      <w:r>
        <w:rPr>
          <w:spacing w:val="-11"/>
        </w:rPr>
        <w:t xml:space="preserve"> </w:t>
      </w:r>
      <w:r>
        <w:t>corresponds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very</w:t>
      </w:r>
      <w:r>
        <w:rPr>
          <w:spacing w:val="-13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mission.</w:t>
      </w:r>
      <w:r>
        <w:rPr>
          <w:spacing w:val="-8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say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bridge</w:t>
      </w:r>
      <w:r>
        <w:rPr>
          <w:spacing w:val="-5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 Human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Sacred.</w:t>
      </w:r>
    </w:p>
    <w:p w14:paraId="1F55B5E7" w14:textId="77777777" w:rsidR="00452246" w:rsidRDefault="00452246">
      <w:pPr>
        <w:pStyle w:val="Textoindependiente"/>
        <w:spacing w:before="11"/>
        <w:rPr>
          <w:sz w:val="23"/>
        </w:rPr>
      </w:pPr>
    </w:p>
    <w:p w14:paraId="36301817" w14:textId="77777777" w:rsidR="00452246" w:rsidRDefault="00260AD8">
      <w:pPr>
        <w:pStyle w:val="Textoindependiente"/>
        <w:spacing w:before="1"/>
        <w:ind w:left="101" w:right="114"/>
        <w:jc w:val="both"/>
      </w:pPr>
      <w:r>
        <w:t>The Sat Arhat is the one who has realized in himself the Sacred. It is the last stage bet-</w:t>
      </w:r>
      <w:r>
        <w:rPr>
          <w:spacing w:val="1"/>
        </w:rPr>
        <w:t xml:space="preserve"> </w:t>
      </w:r>
      <w:r>
        <w:t>ween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Real and</w:t>
      </w:r>
      <w:r>
        <w:rPr>
          <w:spacing w:val="-2"/>
        </w:rPr>
        <w:t xml:space="preserve"> </w:t>
      </w:r>
      <w:r>
        <w:t>the Sacred.</w:t>
      </w:r>
    </w:p>
    <w:p w14:paraId="6E18F488" w14:textId="77777777" w:rsidR="00452246" w:rsidRDefault="00452246">
      <w:pPr>
        <w:pStyle w:val="Textoindependiente"/>
        <w:spacing w:before="11"/>
        <w:rPr>
          <w:sz w:val="23"/>
        </w:rPr>
      </w:pPr>
    </w:p>
    <w:p w14:paraId="4E69FEDD" w14:textId="30870963" w:rsidR="00452246" w:rsidRDefault="00260AD8">
      <w:pPr>
        <w:pStyle w:val="Textoindependiente"/>
        <w:ind w:left="101" w:right="116"/>
        <w:jc w:val="both"/>
      </w:pPr>
      <w:r>
        <w:t>Faced with such an emphatic panorama, is there a possibility of mistakes? Yes, there</w:t>
      </w:r>
      <w:r>
        <w:rPr>
          <w:spacing w:val="1"/>
        </w:rPr>
        <w:t xml:space="preserve"> </w:t>
      </w:r>
      <w:r>
        <w:t>are.</w:t>
      </w:r>
      <w:r>
        <w:rPr>
          <w:spacing w:val="-9"/>
        </w:rPr>
        <w:t xml:space="preserve"> </w:t>
      </w:r>
      <w:r>
        <w:t>Sooner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 w:rsidR="00AD7B7A">
        <w:t>later,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noticed.</w:t>
      </w:r>
      <w:r>
        <w:rPr>
          <w:spacing w:val="-6"/>
        </w:rPr>
        <w:t xml:space="preserve"> </w:t>
      </w:r>
      <w:r>
        <w:t>I,</w:t>
      </w:r>
      <w:r>
        <w:rPr>
          <w:spacing w:val="-1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wrong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 w:rsidR="00AD7B7A">
        <w:t>certain grades</w:t>
      </w:r>
      <w:r w:rsidR="00AD7B7A"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me.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see.</w:t>
      </w:r>
      <w:r>
        <w:rPr>
          <w:spacing w:val="-5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publicize</w:t>
      </w:r>
      <w:r>
        <w:rPr>
          <w:spacing w:val="-3"/>
        </w:rPr>
        <w:t xml:space="preserve"> </w:t>
      </w:r>
      <w:r>
        <w:t>them.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 condition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obvious. The Real and Sacred Initiation is self-explanatory. There is no way to modify it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favor.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Crosses</w:t>
      </w:r>
      <w:r>
        <w:rPr>
          <w:spacing w:val="-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count,</w:t>
      </w:r>
      <w:r>
        <w:rPr>
          <w:spacing w:val="-52"/>
        </w:rPr>
        <w:t xml:space="preserve"> </w:t>
      </w:r>
      <w:r>
        <w:t>whatever</w:t>
      </w:r>
      <w:r>
        <w:rPr>
          <w:spacing w:val="-3"/>
        </w:rPr>
        <w:t xml:space="preserve"> </w:t>
      </w:r>
      <w:r>
        <w:t>the services rendered to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Initiation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been.</w:t>
      </w:r>
    </w:p>
    <w:p w14:paraId="168DC4DD" w14:textId="57C610B3" w:rsidR="00254B16" w:rsidRDefault="00254B16">
      <w:pPr>
        <w:pStyle w:val="Textoindependiente"/>
        <w:ind w:left="101" w:right="116"/>
        <w:jc w:val="both"/>
      </w:pPr>
    </w:p>
    <w:p w14:paraId="6FA3E3AE" w14:textId="6DA3B12F" w:rsidR="00254B16" w:rsidRPr="008547C2" w:rsidRDefault="00254B16" w:rsidP="00254B16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 w:rsidR="009A5616">
        <w:rPr>
          <w:b/>
          <w:bCs/>
          <w:color w:val="C00000"/>
          <w:sz w:val="36"/>
          <w:szCs w:val="36"/>
        </w:rPr>
        <w:t>February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24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7D627E92" w14:textId="1BB311CD" w:rsidR="00254B16" w:rsidRDefault="00254B16" w:rsidP="00254B16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3FBE9FFE" w14:textId="0F0CA7CC" w:rsidR="009A5616" w:rsidRDefault="009A5616" w:rsidP="00254B16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96806EC" w14:textId="477FEA2A" w:rsidR="009A5616" w:rsidRDefault="009A5616" w:rsidP="00AD7B7A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114726E0" w14:textId="77777777" w:rsidR="00AD7B7A" w:rsidRPr="008547C2" w:rsidRDefault="00AD7B7A" w:rsidP="00AD7B7A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469EAAB0" w14:textId="77777777" w:rsidR="00254B16" w:rsidRPr="008547C2" w:rsidRDefault="00254B16" w:rsidP="00254B16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50070152" w14:textId="0F48B87B" w:rsidR="00254B16" w:rsidRPr="008547C2" w:rsidRDefault="00254B16" w:rsidP="00254B16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="009A5616" w:rsidRPr="006F0A6D">
          <w:rPr>
            <w:rStyle w:val="Hipervnculo"/>
            <w:b/>
            <w:bCs/>
            <w:sz w:val="24"/>
            <w:szCs w:val="24"/>
          </w:rPr>
          <w:t>www.josemarcellinoli.com/2009/pdf/2009_cartas_194.pdf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 w:rsidR="009A5616">
        <w:rPr>
          <w:b/>
          <w:bCs/>
          <w:sz w:val="24"/>
          <w:szCs w:val="24"/>
        </w:rPr>
        <w:t>1205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647B88A1" w14:textId="77777777" w:rsidR="00254B16" w:rsidRDefault="00254B16">
      <w:pPr>
        <w:pStyle w:val="Textoindependiente"/>
        <w:ind w:left="101" w:right="116"/>
        <w:jc w:val="both"/>
      </w:pPr>
    </w:p>
    <w:sectPr w:rsidR="00254B16" w:rsidSect="00AD7B7A">
      <w:footerReference w:type="default" r:id="rId9"/>
      <w:pgSz w:w="11910" w:h="16840"/>
      <w:pgMar w:top="1135" w:right="1580" w:bottom="1276" w:left="160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DBA7" w14:textId="77777777" w:rsidR="00DB5BC9" w:rsidRDefault="00DB5BC9">
      <w:r>
        <w:separator/>
      </w:r>
    </w:p>
  </w:endnote>
  <w:endnote w:type="continuationSeparator" w:id="0">
    <w:p w14:paraId="53C2FB00" w14:textId="77777777" w:rsidR="00DB5BC9" w:rsidRDefault="00DB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1AB7" w14:textId="2A7E44CF" w:rsidR="00452246" w:rsidRDefault="0045224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6B91" w14:textId="77777777" w:rsidR="00DB5BC9" w:rsidRDefault="00DB5BC9">
      <w:r>
        <w:separator/>
      </w:r>
    </w:p>
  </w:footnote>
  <w:footnote w:type="continuationSeparator" w:id="0">
    <w:p w14:paraId="780CCE93" w14:textId="77777777" w:rsidR="00DB5BC9" w:rsidRDefault="00DB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246"/>
    <w:rsid w:val="00254B16"/>
    <w:rsid w:val="00260AD8"/>
    <w:rsid w:val="00452246"/>
    <w:rsid w:val="00726ABD"/>
    <w:rsid w:val="009A5616"/>
    <w:rsid w:val="00AD7B7A"/>
    <w:rsid w:val="00D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ED224"/>
  <w15:docId w15:val="{F7049747-441C-4730-BBD8-4948BE6C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left="101" w:right="319"/>
    </w:pPr>
    <w:rPr>
      <w:rFonts w:ascii="Georgia" w:eastAsia="Georgia" w:hAnsi="Georgia" w:cs="Georgia"/>
      <w:sz w:val="130"/>
      <w:szCs w:val="1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54B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4B1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A56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616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A56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6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9/pdf/2009_cartas_19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964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194 - 2009</dc:title>
  <dc:creator>VSA José Marceli Noli</dc:creator>
  <cp:lastModifiedBy>Marcos Paulo Gonzalez Otero</cp:lastModifiedBy>
  <cp:revision>5</cp:revision>
  <dcterms:created xsi:type="dcterms:W3CDTF">2022-05-13T03:42:00Z</dcterms:created>
  <dcterms:modified xsi:type="dcterms:W3CDTF">2022-05-13T07:35:00Z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2022-05-13T00:00:00Z</vt:filetime>
  </property>
</Properties>
</file>